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Anno scolastico: 2022/2023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</w:t>
        <w:tab/>
        <w:tab/>
        <w:t xml:space="preserve">Classe: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III^ P - PS</w:t>
      </w:r>
      <w:r w:rsidDel="00000000" w:rsidR="00000000" w:rsidRPr="00000000">
        <w:rPr>
          <w:b w:val="1"/>
          <w:sz w:val="22"/>
          <w:szCs w:val="22"/>
          <w:rtl w:val="0"/>
        </w:rPr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Docente: </w:t>
      </w:r>
      <w:r w:rsidDel="00000000" w:rsidR="00000000" w:rsidRPr="00000000">
        <w:rPr>
          <w:b w:val="1"/>
          <w:sz w:val="22"/>
          <w:szCs w:val="22"/>
          <w:rtl w:val="0"/>
        </w:rPr>
        <w:t xml:space="preserve">Mirko ROLETTO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Disciplina: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Tecnica professionale dei servizi commerciali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34.527559055116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Testo: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sz w:val="19"/>
          <w:szCs w:val="19"/>
          <w:rtl w:val="0"/>
        </w:rPr>
        <w:t xml:space="preserve">Tecniche professionali commerciali” - Vol. 1 - Ed. Tramontana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RIPASSO PROGRAMMA 1° / 2° ANNO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Cenni alle principali clausole del contratto di compravendita e al processo di fatturazione.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Calcoli finanziari.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Cenni ai principali strumenti di pagamento diffusi nel tessuto aziendale contemporaneo.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MODULO </w:t>
      </w:r>
      <w:r w:rsidDel="00000000" w:rsidR="00000000" w:rsidRPr="00000000">
        <w:rPr>
          <w:sz w:val="22"/>
          <w:szCs w:val="22"/>
          <w:rtl w:val="0"/>
        </w:rPr>
        <w:t xml:space="preserve">A - La gestione di impresa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Competenze di base</w:t>
      </w:r>
    </w:p>
    <w:p w:rsidR="00000000" w:rsidDel="00000000" w:rsidP="00000000" w:rsidRDefault="00000000" w:rsidRPr="00000000" w14:paraId="00000017">
      <w:pPr>
        <w:pageBreakBefore w:val="0"/>
        <w:ind w:lef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Saper classificare i conti secondo il sistema del patrimonio e del risultato economico</w:t>
      </w:r>
    </w:p>
    <w:p w:rsidR="00000000" w:rsidDel="00000000" w:rsidP="00000000" w:rsidRDefault="00000000" w:rsidRPr="00000000" w14:paraId="00000018">
      <w:pPr>
        <w:pageBreakBefore w:val="0"/>
        <w:ind w:lef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Applicare il metodo della P.D. al sistema del patrimonio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Conoscenze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3"/>
        </w:numPr>
        <w:ind w:left="425.19685039370086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Operazioni di gestione: finanziamenti e investimenti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3"/>
        </w:numPr>
        <w:ind w:left="425.19685039370086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Struttura del patrimonio e del risultato economico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MODULO </w:t>
      </w:r>
      <w:r w:rsidDel="00000000" w:rsidR="00000000" w:rsidRPr="00000000">
        <w:rPr>
          <w:sz w:val="22"/>
          <w:szCs w:val="22"/>
          <w:rtl w:val="0"/>
        </w:rPr>
        <w:t xml:space="preserve">B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– Il sistema informativ</w:t>
      </w:r>
      <w:r w:rsidDel="00000000" w:rsidR="00000000" w:rsidRPr="00000000">
        <w:rPr>
          <w:sz w:val="22"/>
          <w:szCs w:val="22"/>
          <w:rtl w:val="0"/>
        </w:rPr>
        <w:t xml:space="preserve">o aziendale e la contabilità generale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Competenze di base</w:t>
      </w:r>
    </w:p>
    <w:p w:rsidR="00000000" w:rsidDel="00000000" w:rsidP="00000000" w:rsidRDefault="00000000" w:rsidRPr="00000000" w14:paraId="00000022">
      <w:pPr>
        <w:pageBreakBefore w:val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Rilevare in contabilità generale con il metodo della P.D. le principali operazioni di esercizio di un’impresa mercantile</w:t>
      </w:r>
    </w:p>
    <w:p w:rsidR="00000000" w:rsidDel="00000000" w:rsidP="00000000" w:rsidRDefault="00000000" w:rsidRPr="00000000" w14:paraId="00000023">
      <w:pPr>
        <w:pageBreakBefore w:val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Redigere situazioni contabili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Conoscenze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Il metodo della P.D.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Natura e funzionamento dei conti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Natura e segno delle variazioni originate dalle variazioni aziendali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3"/>
        </w:numPr>
        <w:ind w:left="425.19685039370086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Adempimenti connessi alla costituzione di un’azienda commerciale</w:t>
      </w:r>
    </w:p>
    <w:p w:rsidR="00000000" w:rsidDel="00000000" w:rsidP="00000000" w:rsidRDefault="00000000" w:rsidRPr="00000000" w14:paraId="0000002A">
      <w:pPr>
        <w:pageBreakBefore w:val="0"/>
        <w:numPr>
          <w:ilvl w:val="0"/>
          <w:numId w:val="3"/>
        </w:numPr>
        <w:ind w:left="425.19685039370086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Apporti iniziali ed inventario di costituzione, costi d’impianto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3"/>
        </w:numPr>
        <w:ind w:left="425.19685039370086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Operazioni di acquisto e di vendita di merci e servizi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3"/>
        </w:numPr>
        <w:ind w:left="425.19685039370086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Regolamento fatture di acquisto e di vendita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3"/>
        </w:numPr>
        <w:ind w:left="425.19685039370086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 beni strumentali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3"/>
        </w:numPr>
        <w:ind w:left="425.19685039370086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Altre operazioni di gestione: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3"/>
        </w:numPr>
        <w:ind w:left="708.6614173228347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Adempimenti connessi all’IVA</w:t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3"/>
        </w:numPr>
        <w:ind w:left="708.6614173228347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 finanziamenti bancari</w:t>
      </w:r>
    </w:p>
    <w:p w:rsidR="00000000" w:rsidDel="00000000" w:rsidP="00000000" w:rsidRDefault="00000000" w:rsidRPr="00000000" w14:paraId="00000031">
      <w:pPr>
        <w:pageBreakBefore w:val="0"/>
        <w:numPr>
          <w:ilvl w:val="0"/>
          <w:numId w:val="3"/>
        </w:numPr>
        <w:ind w:left="708.6614173228347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Retribuzioni dei dipendenti, analisi busta paga</w:t>
      </w:r>
    </w:p>
    <w:p w:rsidR="00000000" w:rsidDel="00000000" w:rsidP="00000000" w:rsidRDefault="00000000" w:rsidRPr="00000000" w14:paraId="00000032">
      <w:pPr>
        <w:pageBreakBefore w:val="0"/>
        <w:numPr>
          <w:ilvl w:val="0"/>
          <w:numId w:val="3"/>
        </w:numPr>
        <w:ind w:left="708.6614173228347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Le locazioni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Scritture di assestamento: ammortamenti, valutazione della variazione rimanenze merci, ratei e risconti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ATTIVITA’ DI LABORATORIO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Utilizzo di software gestionale: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gestione delle anagrafiche clienti, fornitori e merci;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fatturazione;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LOGISTICA: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Ripasso: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concetti generali di logistica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codificazione dei prodotti;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scheda di magazzino;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metodi di valutazione delle merci.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WMS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Supply chain management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Gestione delle scorte di magazzino, indici di magazzino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Giornale di magazzino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Layout di magazzino e gestione delle aree di stoccaggio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Visite aziendali specifiche.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Ivrea, </w:t>
      </w:r>
      <w:r w:rsidDel="00000000" w:rsidR="00000000" w:rsidRPr="00000000">
        <w:rPr>
          <w:sz w:val="22"/>
          <w:szCs w:val="22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giugno 202</w:t>
      </w:r>
      <w:r w:rsidDel="00000000" w:rsidR="00000000" w:rsidRPr="00000000">
        <w:rPr>
          <w:sz w:val="22"/>
          <w:szCs w:val="22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docente</w:t>
        <w:tab/>
        <w:tab/>
        <w:tab/>
        <w:tab/>
        <w:tab/>
        <w:tab/>
        <w:tab/>
        <w:tab/>
        <w:t xml:space="preserve">I rappresentanti di classe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Mirko ROLETTO</w:t>
        <w:tab/>
        <w:tab/>
        <w:tab/>
        <w:tab/>
        <w:tab/>
        <w:t xml:space="preserve">III^ </w:t>
      </w:r>
      <w:r w:rsidDel="00000000" w:rsidR="00000000" w:rsidRPr="00000000">
        <w:rPr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PSC</w:t>
        <w:tab/>
        <w:t xml:space="preserve">__________________________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__________________________</w:t>
      </w:r>
    </w:p>
    <w:sectPr>
      <w:headerReference r:id="rId6" w:type="default"/>
      <w:footerReference r:id="rId7" w:type="default"/>
      <w:footerReference r:id="rId8" w:type="even"/>
      <w:pgSz w:h="16839" w:w="11907" w:orient="portrait"/>
      <w:pgMar w:bottom="720" w:top="720" w:left="1133.8582677165355" w:right="1132.204724409448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Arial Black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36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708" w:right="0" w:firstLine="708"/>
      <w:jc w:val="left"/>
      <w:rPr>
        <w:rFonts w:ascii="Arial Black" w:cs="Arial Black" w:eastAsia="Arial Black" w:hAnsi="Arial Black"/>
        <w:b w:val="1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 Black" w:cs="Arial Black" w:eastAsia="Arial Black" w:hAnsi="Arial Black"/>
        <w:b w:val="1"/>
        <w:i w:val="0"/>
        <w:smallCaps w:val="0"/>
        <w:strike w:val="0"/>
        <w:color w:val="c00000"/>
        <w:sz w:val="28"/>
        <w:szCs w:val="28"/>
        <w:u w:val="none"/>
        <w:shd w:fill="auto" w:val="clear"/>
        <w:vertAlign w:val="baseline"/>
        <w:rtl w:val="0"/>
      </w:rPr>
      <w:t xml:space="preserve">   I.I.S.  “G. CENA</w:t>
    </w:r>
    <w:r w:rsidDel="00000000" w:rsidR="00000000" w:rsidRPr="00000000">
      <w:rPr>
        <w:rFonts w:ascii="Arial Black" w:cs="Arial Black" w:eastAsia="Arial Black" w:hAnsi="Arial Black"/>
        <w:b w:val="1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  <w:rtl w:val="0"/>
      </w:rPr>
      <w:t xml:space="preserve">”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200025</wp:posOffset>
          </wp:positionH>
          <wp:positionV relativeFrom="paragraph">
            <wp:posOffset>-285749</wp:posOffset>
          </wp:positionV>
          <wp:extent cx="842010" cy="71183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42010" cy="71183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